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уметь определять личный уровень сформированности показателей физического развития и физической подготовленности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«Физическая культура и спорт»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практика)</w:t>
            </w:r>
          </w:p>
          <w:p>
            <w:pPr>
              <w:jc w:val="center"/>
              <w:spacing w:after="0" w:line="240" w:lineRule="auto"/>
              <w:rPr>
                <w:sz w:val="22"/>
                <w:szCs w:val="22"/>
              </w:rPr>
            </w:pPr>
            <w:r>
              <w:rPr>
                <w:rFonts w:ascii="Times New Roman" w:hAnsi="Times New Roman" w:cs="Times New Roman"/>
                <w:color w:val="#000000"/>
                <w:sz w:val="22"/>
                <w:szCs w:val="22"/>
              </w:rPr>
              <w:t> Анатомия и возрастная физиология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5391.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7075.9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 Факторы, определяющие здоровье</w:t>
            </w:r>
          </w:p>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p>
            <w:pPr>
              <w:jc w:val="left"/>
              <w:spacing w:after="0" w:line="240" w:lineRule="auto"/>
              <w:rPr>
                <w:sz w:val="24"/>
                <w:szCs w:val="24"/>
              </w:rPr>
            </w:pPr>
            <w:r>
              <w:rPr>
                <w:rFonts w:ascii="Times New Roman" w:hAnsi="Times New Roman" w:cs="Times New Roman"/>
                <w:color w:val="#000000"/>
                <w:sz w:val="24"/>
                <w:szCs w:val="24"/>
              </w:rPr>
              <w:t> Использование средств восстановления в практике спорта ( педагогические, медико-биологические средства восстановления)</w:t>
            </w:r>
          </w:p>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733.3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здорового образа жизни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восстановительных средств в тренировочном процессе спортсменов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2024-2025_ФГОС3++2024_Бак-ЗФО-ПО(БО)(24)_plx_Физическая культура и спорт</dc:title>
  <dc:creator>FastReport.NET</dc:creator>
</cp:coreProperties>
</file>